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1867" w14:textId="77777777" w:rsidR="003D7485" w:rsidRPr="003D7485" w:rsidRDefault="00F82358" w:rsidP="003D7485">
      <w:pPr>
        <w:rPr>
          <w:b/>
          <w:sz w:val="26"/>
          <w:szCs w:val="26"/>
        </w:rPr>
      </w:pPr>
      <w:r w:rsidRPr="003D7485">
        <w:rPr>
          <w:b/>
          <w:sz w:val="26"/>
          <w:szCs w:val="26"/>
        </w:rPr>
        <w:t xml:space="preserve">Fit and Proper Person Test – appears twice in Policy; </w:t>
      </w:r>
    </w:p>
    <w:p w14:paraId="11D51868" w14:textId="77777777" w:rsidR="003D7485" w:rsidRPr="003D7485" w:rsidRDefault="00F82358" w:rsidP="003D7485">
      <w:pPr>
        <w:pStyle w:val="ListParagraph"/>
        <w:numPr>
          <w:ilvl w:val="0"/>
          <w:numId w:val="2"/>
        </w:numPr>
        <w:rPr>
          <w:b/>
          <w:sz w:val="26"/>
          <w:szCs w:val="26"/>
        </w:rPr>
      </w:pPr>
      <w:r w:rsidRPr="003D7485">
        <w:rPr>
          <w:b/>
          <w:sz w:val="26"/>
          <w:szCs w:val="26"/>
        </w:rPr>
        <w:t>Convictions Policy 1.6, page 26</w:t>
      </w:r>
    </w:p>
    <w:p w14:paraId="11D51869" w14:textId="77777777" w:rsidR="003D7485" w:rsidRPr="003D7485" w:rsidRDefault="00F82358" w:rsidP="003D7485">
      <w:pPr>
        <w:pStyle w:val="ListParagraph"/>
        <w:numPr>
          <w:ilvl w:val="0"/>
          <w:numId w:val="2"/>
        </w:numPr>
        <w:rPr>
          <w:b/>
          <w:sz w:val="26"/>
          <w:szCs w:val="26"/>
        </w:rPr>
      </w:pPr>
      <w:r w:rsidRPr="003D7485">
        <w:rPr>
          <w:b/>
          <w:sz w:val="26"/>
          <w:szCs w:val="26"/>
        </w:rPr>
        <w:t>Taxi Licensing Policy 5.1, page 5</w:t>
      </w:r>
    </w:p>
    <w:p w14:paraId="11D5186A" w14:textId="77777777" w:rsidR="003D7485" w:rsidRPr="003D7485" w:rsidRDefault="00F82358" w:rsidP="003D7485">
      <w:pPr>
        <w:rPr>
          <w:b/>
          <w:sz w:val="26"/>
          <w:szCs w:val="26"/>
        </w:rPr>
      </w:pPr>
    </w:p>
    <w:p w14:paraId="11D5186B" w14:textId="77777777" w:rsidR="003D7485" w:rsidRPr="003D7485" w:rsidRDefault="00F82358" w:rsidP="003D7485">
      <w:pPr>
        <w:rPr>
          <w:b/>
          <w:sz w:val="26"/>
          <w:szCs w:val="26"/>
        </w:rPr>
      </w:pPr>
      <w:r w:rsidRPr="003D7485">
        <w:rPr>
          <w:b/>
          <w:sz w:val="26"/>
          <w:szCs w:val="26"/>
        </w:rPr>
        <w:t>Convictions Policy 1.6 Fit and Proper Person Test, wording of statement to be amended only.</w:t>
      </w:r>
    </w:p>
    <w:p w14:paraId="11D5186C" w14:textId="77777777" w:rsidR="003D7485" w:rsidRPr="003D7485" w:rsidRDefault="00F82358" w:rsidP="003D7485">
      <w:pPr>
        <w:rPr>
          <w:b/>
          <w:color w:val="0070C0"/>
          <w:sz w:val="26"/>
          <w:szCs w:val="26"/>
        </w:rPr>
      </w:pPr>
    </w:p>
    <w:p w14:paraId="11D5186D" w14:textId="77777777" w:rsidR="003D7485" w:rsidRPr="003D7485" w:rsidRDefault="00F82358" w:rsidP="003D7485">
      <w:pPr>
        <w:rPr>
          <w:b/>
          <w:color w:val="0070C0"/>
        </w:rPr>
      </w:pPr>
      <w:r w:rsidRPr="003D7485">
        <w:rPr>
          <w:b/>
          <w:color w:val="0070C0"/>
        </w:rPr>
        <w:t>Our current Policy states;</w:t>
      </w:r>
    </w:p>
    <w:p w14:paraId="11D5186E" w14:textId="77777777" w:rsidR="003D7485" w:rsidRPr="003D7485" w:rsidRDefault="00F82358" w:rsidP="003D7485">
      <w:pPr>
        <w:rPr>
          <w:i/>
          <w:color w:val="0070C0"/>
        </w:rPr>
      </w:pPr>
      <w:r w:rsidRPr="003D7485">
        <w:rPr>
          <w:i/>
          <w:color w:val="0070C0"/>
        </w:rPr>
        <w:t>The term “fit and proper person” for the purposes of taxi and private hire licensing is not legally defined. However, in determining whether a person is fit and proper to hold a licence, those tasked with determining licences/applications are effectively a</w:t>
      </w:r>
      <w:r w:rsidRPr="003D7485">
        <w:rPr>
          <w:i/>
          <w:color w:val="0070C0"/>
        </w:rPr>
        <w:t>sking the following question of themselves:</w:t>
      </w:r>
    </w:p>
    <w:p w14:paraId="11D5186F" w14:textId="77777777" w:rsidR="003D7485" w:rsidRPr="00F82358" w:rsidRDefault="00F82358" w:rsidP="003D7485">
      <w:pPr>
        <w:rPr>
          <w:b/>
          <w:i/>
          <w:color w:val="0070C0"/>
        </w:rPr>
      </w:pPr>
      <w:r w:rsidRPr="00F82358">
        <w:rPr>
          <w:b/>
          <w:i/>
          <w:color w:val="0070C0"/>
        </w:rPr>
        <w:t>“Would you allow your son or daughter, spouse or partner, mother or father, grandson or granddaughter or any other person for whom you care, to get into a vehicle with this person alone?”</w:t>
      </w:r>
    </w:p>
    <w:p w14:paraId="11D51870" w14:textId="77777777" w:rsidR="003D7485" w:rsidRDefault="00F82358" w:rsidP="003D7485">
      <w:pPr>
        <w:rPr>
          <w:i/>
          <w:color w:val="000000" w:themeColor="text1"/>
        </w:rPr>
      </w:pPr>
      <w:r w:rsidRPr="003D7485">
        <w:rPr>
          <w:i/>
          <w:color w:val="0070C0"/>
        </w:rPr>
        <w:t>If the answer to the que</w:t>
      </w:r>
      <w:r w:rsidRPr="003D7485">
        <w:rPr>
          <w:i/>
          <w:color w:val="0070C0"/>
        </w:rPr>
        <w:t>stion is an unqualified “yes”, then the person can be considered to be fit and proper. If there are any doubts in the minds of those who make the decision then further consideration should be given as to whether a licence should be granted to that person</w:t>
      </w:r>
      <w:r w:rsidRPr="007531D4">
        <w:rPr>
          <w:i/>
          <w:color w:val="000000" w:themeColor="text1"/>
        </w:rPr>
        <w:t>.</w:t>
      </w:r>
    </w:p>
    <w:p w14:paraId="11D51871" w14:textId="77777777" w:rsidR="003D7485" w:rsidRPr="003D7485" w:rsidRDefault="00F82358" w:rsidP="003D7485">
      <w:pPr>
        <w:rPr>
          <w:i/>
          <w:color w:val="000000" w:themeColor="text1"/>
        </w:rPr>
      </w:pPr>
    </w:p>
    <w:p w14:paraId="11D51872" w14:textId="77777777" w:rsidR="003D7485" w:rsidRPr="003D7485" w:rsidRDefault="00F82358" w:rsidP="003D7485">
      <w:pPr>
        <w:rPr>
          <w:b/>
          <w:color w:val="000000" w:themeColor="text1"/>
        </w:rPr>
      </w:pPr>
      <w:r w:rsidRPr="007531D4">
        <w:rPr>
          <w:b/>
          <w:color w:val="000000" w:themeColor="text1"/>
        </w:rPr>
        <w:t xml:space="preserve">Proposed wording to be amended &amp; updated too;  </w:t>
      </w:r>
    </w:p>
    <w:p w14:paraId="11D51873" w14:textId="77777777" w:rsidR="003D7485" w:rsidRPr="007531D4" w:rsidRDefault="00F82358" w:rsidP="003D7485">
      <w:pPr>
        <w:rPr>
          <w:i/>
          <w:color w:val="000000" w:themeColor="text1"/>
        </w:rPr>
      </w:pPr>
      <w:r w:rsidRPr="007531D4">
        <w:rPr>
          <w:i/>
          <w:color w:val="000000" w:themeColor="text1"/>
        </w:rPr>
        <w:t>The term “fit and proper person” for the purposes of taxi and private hire licensing is not legally defined. However, in determining whether a person is fit and proper to hold a licence, those tasked with de</w:t>
      </w:r>
      <w:r w:rsidRPr="007531D4">
        <w:rPr>
          <w:i/>
          <w:color w:val="000000" w:themeColor="text1"/>
        </w:rPr>
        <w:t>termining licences/applications are effectively asking the following question of themselves:</w:t>
      </w:r>
    </w:p>
    <w:p w14:paraId="11D51874" w14:textId="77777777" w:rsidR="00253742" w:rsidRPr="0089538D" w:rsidRDefault="00F82358" w:rsidP="00253742">
      <w:pPr>
        <w:rPr>
          <w:b/>
          <w:i/>
          <w:color w:val="000000" w:themeColor="text1"/>
        </w:rPr>
      </w:pPr>
      <w:r w:rsidRPr="0089538D">
        <w:rPr>
          <w:b/>
          <w:i/>
          <w:color w:val="000000" w:themeColor="text1"/>
        </w:rPr>
        <w:t xml:space="preserve">“Without any prejudice, and based on the information before you, would you allow a person for whom you care, regardless of their condition, to travel alone in a </w:t>
      </w:r>
      <w:r w:rsidRPr="0089538D">
        <w:rPr>
          <w:b/>
          <w:i/>
          <w:color w:val="000000" w:themeColor="text1"/>
        </w:rPr>
        <w:t>vehicle driven by this person at any time of day or night?’</w:t>
      </w:r>
    </w:p>
    <w:p w14:paraId="11D51875" w14:textId="77777777" w:rsidR="003D7485" w:rsidRPr="003D7485" w:rsidRDefault="00F82358" w:rsidP="003D7485">
      <w:pPr>
        <w:rPr>
          <w:i/>
          <w:color w:val="000000" w:themeColor="text1"/>
        </w:rPr>
      </w:pPr>
      <w:r w:rsidRPr="007531D4">
        <w:rPr>
          <w:i/>
          <w:color w:val="000000" w:themeColor="text1"/>
        </w:rPr>
        <w:t>If the answer to the question is an unqualified “yes”, then the person can be considered to b</w:t>
      </w:r>
      <w:bookmarkStart w:id="0" w:name="_GoBack"/>
      <w:bookmarkEnd w:id="0"/>
      <w:r w:rsidRPr="007531D4">
        <w:rPr>
          <w:i/>
          <w:color w:val="000000" w:themeColor="text1"/>
        </w:rPr>
        <w:t>e fit and proper. If there are any doubts in the minds of those who make the decision then further cons</w:t>
      </w:r>
      <w:r w:rsidRPr="007531D4">
        <w:rPr>
          <w:i/>
          <w:color w:val="000000" w:themeColor="text1"/>
        </w:rPr>
        <w:t>ideration should be given as to whether a licence should be granted to that person.</w:t>
      </w:r>
    </w:p>
    <w:p w14:paraId="11D51877" w14:textId="77777777" w:rsidR="003D7485" w:rsidRDefault="00F82358" w:rsidP="003D7485">
      <w:pPr>
        <w:rPr>
          <w:i/>
          <w:color w:val="000000" w:themeColor="text1"/>
        </w:rPr>
      </w:pPr>
    </w:p>
    <w:p w14:paraId="11D51878" w14:textId="77777777" w:rsidR="003D7485" w:rsidRPr="003D7485" w:rsidRDefault="00F82358" w:rsidP="003D7485">
      <w:pPr>
        <w:rPr>
          <w:b/>
          <w:sz w:val="26"/>
          <w:szCs w:val="26"/>
        </w:rPr>
      </w:pPr>
      <w:r w:rsidRPr="003D7485">
        <w:rPr>
          <w:b/>
          <w:sz w:val="26"/>
          <w:szCs w:val="26"/>
        </w:rPr>
        <w:t xml:space="preserve">5.1 Fit and Proper Person Test, wording of statement to be amended only. </w:t>
      </w:r>
    </w:p>
    <w:p w14:paraId="11D51879" w14:textId="77777777" w:rsidR="003D7485" w:rsidRDefault="00F82358" w:rsidP="003D7485">
      <w:pPr>
        <w:rPr>
          <w:b/>
        </w:rPr>
      </w:pPr>
    </w:p>
    <w:p w14:paraId="11D5187A" w14:textId="77777777" w:rsidR="003D7485" w:rsidRPr="003D7485" w:rsidRDefault="00F82358" w:rsidP="003D7485">
      <w:pPr>
        <w:rPr>
          <w:b/>
          <w:color w:val="0070C0"/>
        </w:rPr>
      </w:pPr>
      <w:r w:rsidRPr="003D7485">
        <w:rPr>
          <w:b/>
          <w:color w:val="0070C0"/>
        </w:rPr>
        <w:t xml:space="preserve">Our current Policy states; </w:t>
      </w:r>
    </w:p>
    <w:p w14:paraId="11D5187B" w14:textId="77777777" w:rsidR="003D7485" w:rsidRDefault="00F82358" w:rsidP="003D7485">
      <w:pPr>
        <w:rPr>
          <w:i/>
          <w:color w:val="0070C0"/>
        </w:rPr>
      </w:pPr>
      <w:r w:rsidRPr="003D7485">
        <w:rPr>
          <w:i/>
          <w:color w:val="0070C0"/>
        </w:rPr>
        <w:t>Licensed drivers are in a position of trust transporting the young and vulnerable at all times of the d</w:t>
      </w:r>
      <w:r w:rsidRPr="003D7485">
        <w:rPr>
          <w:i/>
          <w:color w:val="0070C0"/>
        </w:rPr>
        <w:t>ay and night. The legislation requires that licences can only be granted if the Council is satisfied that the applicant is a fit and proper person. Whilst there is no legal definition, decisions from Courts over the years have come to the conclusion that t</w:t>
      </w:r>
      <w:r w:rsidRPr="003D7485">
        <w:rPr>
          <w:i/>
          <w:color w:val="0070C0"/>
        </w:rPr>
        <w:t>he Council is effectively asking the following question:</w:t>
      </w:r>
    </w:p>
    <w:p w14:paraId="11D5187C" w14:textId="77777777" w:rsidR="003D7485" w:rsidRPr="00F82358" w:rsidRDefault="00F82358" w:rsidP="003D7485">
      <w:pPr>
        <w:rPr>
          <w:b/>
          <w:i/>
          <w:color w:val="0070C0"/>
        </w:rPr>
      </w:pPr>
      <w:r w:rsidRPr="00F82358">
        <w:rPr>
          <w:b/>
          <w:i/>
          <w:color w:val="0070C0"/>
        </w:rPr>
        <w:lastRenderedPageBreak/>
        <w:t>“Would you allow your son or daughter, spouse or partner, mother or father, grandson or granddaughter or any other person for whom you care, to get into a vehicle with this person alone?”</w:t>
      </w:r>
    </w:p>
    <w:p w14:paraId="11D5187D" w14:textId="77777777" w:rsidR="003D7485" w:rsidRPr="003D7485" w:rsidRDefault="00F82358" w:rsidP="003D7485">
      <w:pPr>
        <w:rPr>
          <w:i/>
          <w:color w:val="0070C0"/>
        </w:rPr>
      </w:pPr>
    </w:p>
    <w:p w14:paraId="11D5187E" w14:textId="77777777" w:rsidR="003D7485" w:rsidRDefault="00F82358" w:rsidP="003D7485">
      <w:pPr>
        <w:rPr>
          <w:b/>
        </w:rPr>
      </w:pPr>
      <w:r w:rsidRPr="00934F26">
        <w:rPr>
          <w:b/>
        </w:rPr>
        <w:t>Proposed wording to be amended</w:t>
      </w:r>
      <w:r>
        <w:rPr>
          <w:b/>
        </w:rPr>
        <w:t xml:space="preserve"> &amp; updated too; </w:t>
      </w:r>
      <w:r w:rsidRPr="00934F26">
        <w:rPr>
          <w:b/>
        </w:rPr>
        <w:t xml:space="preserve"> </w:t>
      </w:r>
    </w:p>
    <w:p w14:paraId="11D5187F" w14:textId="77777777" w:rsidR="003D7485" w:rsidRPr="006B13F8" w:rsidRDefault="00F82358" w:rsidP="003D7485">
      <w:pPr>
        <w:rPr>
          <w:i/>
        </w:rPr>
      </w:pPr>
      <w:r w:rsidRPr="006B13F8">
        <w:rPr>
          <w:i/>
        </w:rPr>
        <w:t>Licensed drivers are in a position of trust transporting the young and vulnerable at all times of the day and night. The legislation requires that licences can only be granted if the Council is satisfied that</w:t>
      </w:r>
      <w:r w:rsidRPr="006B13F8">
        <w:rPr>
          <w:i/>
        </w:rPr>
        <w:t xml:space="preserve"> the applicant is a fit and proper person. Whilst there is no legal definition, decisions from Courts over the years have come to the conclusion that the Council is effectively asking the following question:</w:t>
      </w:r>
    </w:p>
    <w:p w14:paraId="11D51880" w14:textId="77777777" w:rsidR="003D7485" w:rsidRPr="00F82358" w:rsidRDefault="00F82358" w:rsidP="003D7485">
      <w:pPr>
        <w:rPr>
          <w:b/>
          <w:i/>
        </w:rPr>
      </w:pPr>
      <w:r w:rsidRPr="00F82358">
        <w:rPr>
          <w:b/>
          <w:i/>
        </w:rPr>
        <w:t>“Without any prejudice, and based on the informa</w:t>
      </w:r>
      <w:r w:rsidRPr="00F82358">
        <w:rPr>
          <w:b/>
          <w:i/>
        </w:rPr>
        <w:t xml:space="preserve">tion before you, would you allow a person for whom you care, regardless of their condition, to travel alone in a vehicle driven by this person at any time of day or night?’’ </w:t>
      </w:r>
    </w:p>
    <w:p w14:paraId="11D51881" w14:textId="77777777" w:rsidR="003D7485" w:rsidRPr="005C4504" w:rsidRDefault="00F82358" w:rsidP="003D7485">
      <w:pPr>
        <w:rPr>
          <w:i/>
        </w:rPr>
      </w:pPr>
    </w:p>
    <w:p w14:paraId="11D51882" w14:textId="77777777" w:rsidR="00F35A84" w:rsidRDefault="00F82358"/>
    <w:sectPr w:rsidR="00F3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658A"/>
    <w:multiLevelType w:val="hybridMultilevel"/>
    <w:tmpl w:val="697E9558"/>
    <w:lvl w:ilvl="0" w:tplc="A94669DC">
      <w:start w:val="1"/>
      <w:numFmt w:val="lowerRoman"/>
      <w:lvlText w:val="(%1)"/>
      <w:lvlJc w:val="left"/>
      <w:pPr>
        <w:ind w:left="1080" w:hanging="720"/>
      </w:pPr>
      <w:rPr>
        <w:rFonts w:hint="default"/>
      </w:rPr>
    </w:lvl>
    <w:lvl w:ilvl="1" w:tplc="AECC5946" w:tentative="1">
      <w:start w:val="1"/>
      <w:numFmt w:val="lowerLetter"/>
      <w:lvlText w:val="%2."/>
      <w:lvlJc w:val="left"/>
      <w:pPr>
        <w:ind w:left="1440" w:hanging="360"/>
      </w:pPr>
    </w:lvl>
    <w:lvl w:ilvl="2" w:tplc="6278E978" w:tentative="1">
      <w:start w:val="1"/>
      <w:numFmt w:val="lowerRoman"/>
      <w:lvlText w:val="%3."/>
      <w:lvlJc w:val="right"/>
      <w:pPr>
        <w:ind w:left="2160" w:hanging="180"/>
      </w:pPr>
    </w:lvl>
    <w:lvl w:ilvl="3" w:tplc="6936D658" w:tentative="1">
      <w:start w:val="1"/>
      <w:numFmt w:val="decimal"/>
      <w:lvlText w:val="%4."/>
      <w:lvlJc w:val="left"/>
      <w:pPr>
        <w:ind w:left="2880" w:hanging="360"/>
      </w:pPr>
    </w:lvl>
    <w:lvl w:ilvl="4" w:tplc="91D04858" w:tentative="1">
      <w:start w:val="1"/>
      <w:numFmt w:val="lowerLetter"/>
      <w:lvlText w:val="%5."/>
      <w:lvlJc w:val="left"/>
      <w:pPr>
        <w:ind w:left="3600" w:hanging="360"/>
      </w:pPr>
    </w:lvl>
    <w:lvl w:ilvl="5" w:tplc="AB94C9DE" w:tentative="1">
      <w:start w:val="1"/>
      <w:numFmt w:val="lowerRoman"/>
      <w:lvlText w:val="%6."/>
      <w:lvlJc w:val="right"/>
      <w:pPr>
        <w:ind w:left="4320" w:hanging="180"/>
      </w:pPr>
    </w:lvl>
    <w:lvl w:ilvl="6" w:tplc="F72295FA" w:tentative="1">
      <w:start w:val="1"/>
      <w:numFmt w:val="decimal"/>
      <w:lvlText w:val="%7."/>
      <w:lvlJc w:val="left"/>
      <w:pPr>
        <w:ind w:left="5040" w:hanging="360"/>
      </w:pPr>
    </w:lvl>
    <w:lvl w:ilvl="7" w:tplc="12602A4E" w:tentative="1">
      <w:start w:val="1"/>
      <w:numFmt w:val="lowerLetter"/>
      <w:lvlText w:val="%8."/>
      <w:lvlJc w:val="left"/>
      <w:pPr>
        <w:ind w:left="5760" w:hanging="360"/>
      </w:pPr>
    </w:lvl>
    <w:lvl w:ilvl="8" w:tplc="3DB0FA94" w:tentative="1">
      <w:start w:val="1"/>
      <w:numFmt w:val="lowerRoman"/>
      <w:lvlText w:val="%9."/>
      <w:lvlJc w:val="right"/>
      <w:pPr>
        <w:ind w:left="6480" w:hanging="180"/>
      </w:pPr>
    </w:lvl>
  </w:abstractNum>
  <w:abstractNum w:abstractNumId="1" w15:restartNumberingAfterBreak="0">
    <w:nsid w:val="636D22E6"/>
    <w:multiLevelType w:val="hybridMultilevel"/>
    <w:tmpl w:val="09B4AE06"/>
    <w:lvl w:ilvl="0" w:tplc="5ECEA288">
      <w:start w:val="1"/>
      <w:numFmt w:val="bullet"/>
      <w:lvlText w:val=""/>
      <w:lvlJc w:val="left"/>
      <w:pPr>
        <w:ind w:left="720" w:hanging="360"/>
      </w:pPr>
      <w:rPr>
        <w:rFonts w:ascii="Symbol" w:hAnsi="Symbol" w:hint="default"/>
      </w:rPr>
    </w:lvl>
    <w:lvl w:ilvl="1" w:tplc="C80061FE" w:tentative="1">
      <w:start w:val="1"/>
      <w:numFmt w:val="bullet"/>
      <w:lvlText w:val="o"/>
      <w:lvlJc w:val="left"/>
      <w:pPr>
        <w:ind w:left="1440" w:hanging="360"/>
      </w:pPr>
      <w:rPr>
        <w:rFonts w:ascii="Courier New" w:hAnsi="Courier New" w:cs="Courier New" w:hint="default"/>
      </w:rPr>
    </w:lvl>
    <w:lvl w:ilvl="2" w:tplc="ABC896B4" w:tentative="1">
      <w:start w:val="1"/>
      <w:numFmt w:val="bullet"/>
      <w:lvlText w:val=""/>
      <w:lvlJc w:val="left"/>
      <w:pPr>
        <w:ind w:left="2160" w:hanging="360"/>
      </w:pPr>
      <w:rPr>
        <w:rFonts w:ascii="Wingdings" w:hAnsi="Wingdings" w:hint="default"/>
      </w:rPr>
    </w:lvl>
    <w:lvl w:ilvl="3" w:tplc="0D523FB6" w:tentative="1">
      <w:start w:val="1"/>
      <w:numFmt w:val="bullet"/>
      <w:lvlText w:val=""/>
      <w:lvlJc w:val="left"/>
      <w:pPr>
        <w:ind w:left="2880" w:hanging="360"/>
      </w:pPr>
      <w:rPr>
        <w:rFonts w:ascii="Symbol" w:hAnsi="Symbol" w:hint="default"/>
      </w:rPr>
    </w:lvl>
    <w:lvl w:ilvl="4" w:tplc="74602400" w:tentative="1">
      <w:start w:val="1"/>
      <w:numFmt w:val="bullet"/>
      <w:lvlText w:val="o"/>
      <w:lvlJc w:val="left"/>
      <w:pPr>
        <w:ind w:left="3600" w:hanging="360"/>
      </w:pPr>
      <w:rPr>
        <w:rFonts w:ascii="Courier New" w:hAnsi="Courier New" w:cs="Courier New" w:hint="default"/>
      </w:rPr>
    </w:lvl>
    <w:lvl w:ilvl="5" w:tplc="910E4E00" w:tentative="1">
      <w:start w:val="1"/>
      <w:numFmt w:val="bullet"/>
      <w:lvlText w:val=""/>
      <w:lvlJc w:val="left"/>
      <w:pPr>
        <w:ind w:left="4320" w:hanging="360"/>
      </w:pPr>
      <w:rPr>
        <w:rFonts w:ascii="Wingdings" w:hAnsi="Wingdings" w:hint="default"/>
      </w:rPr>
    </w:lvl>
    <w:lvl w:ilvl="6" w:tplc="BE92850C" w:tentative="1">
      <w:start w:val="1"/>
      <w:numFmt w:val="bullet"/>
      <w:lvlText w:val=""/>
      <w:lvlJc w:val="left"/>
      <w:pPr>
        <w:ind w:left="5040" w:hanging="360"/>
      </w:pPr>
      <w:rPr>
        <w:rFonts w:ascii="Symbol" w:hAnsi="Symbol" w:hint="default"/>
      </w:rPr>
    </w:lvl>
    <w:lvl w:ilvl="7" w:tplc="C446614C" w:tentative="1">
      <w:start w:val="1"/>
      <w:numFmt w:val="bullet"/>
      <w:lvlText w:val="o"/>
      <w:lvlJc w:val="left"/>
      <w:pPr>
        <w:ind w:left="5760" w:hanging="360"/>
      </w:pPr>
      <w:rPr>
        <w:rFonts w:ascii="Courier New" w:hAnsi="Courier New" w:cs="Courier New" w:hint="default"/>
      </w:rPr>
    </w:lvl>
    <w:lvl w:ilvl="8" w:tplc="404AD0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58"/>
    <w:rsid w:val="00F82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1867"/>
  <w15:docId w15:val="{499F61B7-0993-49EC-AB50-61C7073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D27"/>
    <w:pPr>
      <w:ind w:left="720"/>
      <w:contextualSpacing/>
    </w:pPr>
  </w:style>
  <w:style w:type="paragraph" w:styleId="BalloonText">
    <w:name w:val="Balloon Text"/>
    <w:basedOn w:val="Normal"/>
    <w:link w:val="BalloonTextChar"/>
    <w:uiPriority w:val="99"/>
    <w:semiHidden/>
    <w:unhideWhenUsed/>
    <w:rsid w:val="0025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Fairbrother</dc:creator>
  <cp:lastModifiedBy>Christopher Ward</cp:lastModifiedBy>
  <cp:revision>6</cp:revision>
  <dcterms:created xsi:type="dcterms:W3CDTF">2021-05-25T10:30:00Z</dcterms:created>
  <dcterms:modified xsi:type="dcterms:W3CDTF">2021-05-28T14:23:00Z</dcterms:modified>
</cp:coreProperties>
</file>